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243E520D"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 xml:space="preserve">MODALIDAD: Selección Directa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w:t>
      </w:r>
    </w:p>
    <w:p w14:paraId="7EFF1813" w14:textId="5FAEE7C2"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w:t>
      </w:r>
      <w:r w:rsidR="000F1D5F">
        <w:rPr>
          <w:rFonts w:ascii="Calibri" w:eastAsia="Arial" w:hAnsi="Calibri" w:cs="Calibri"/>
          <w:b w:val="0"/>
          <w:bCs w:val="0"/>
          <w:color w:val="000000" w:themeColor="text1"/>
          <w:sz w:val="24"/>
          <w:szCs w:val="24"/>
          <w:lang w:val="es-CO"/>
        </w:rPr>
        <w:t>1</w:t>
      </w:r>
      <w:r w:rsidRPr="00085A00">
        <w:rPr>
          <w:rFonts w:ascii="Calibri" w:eastAsia="Arial" w:hAnsi="Calibri" w:cs="Calibri"/>
          <w:b w:val="0"/>
          <w:bCs w:val="0"/>
          <w:color w:val="000000" w:themeColor="text1"/>
          <w:sz w:val="24"/>
          <w:szCs w:val="24"/>
          <w:lang w:val="es-CO"/>
        </w:rPr>
        <w:t>0</w:t>
      </w:r>
      <w:r w:rsidR="00874E1D">
        <w:rPr>
          <w:rFonts w:ascii="Calibri" w:eastAsia="Arial" w:hAnsi="Calibri" w:cs="Calibri"/>
          <w:b w:val="0"/>
          <w:bCs w:val="0"/>
          <w:color w:val="000000" w:themeColor="text1"/>
          <w:sz w:val="24"/>
          <w:szCs w:val="24"/>
          <w:lang w:val="es-CO"/>
        </w:rPr>
        <w:t>2</w:t>
      </w:r>
      <w:r w:rsidRPr="00085A00">
        <w:rPr>
          <w:rFonts w:ascii="Calibri" w:eastAsia="Arial" w:hAnsi="Calibri" w:cs="Calibri"/>
          <w:b w:val="0"/>
          <w:bCs w:val="0"/>
          <w:color w:val="000000" w:themeColor="text1"/>
          <w:sz w:val="24"/>
          <w:szCs w:val="24"/>
          <w:lang w:val="es-CO"/>
        </w:rPr>
        <w:t>-2</w:t>
      </w:r>
      <w:r w:rsidR="00136BD2">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w:t>
      </w:r>
      <w:proofErr w:type="spellStart"/>
      <w:r w:rsidRPr="00314008">
        <w:rPr>
          <w:rFonts w:ascii="Nunito" w:eastAsia="Arial" w:hAnsi="Nunito" w:cs="Arial"/>
        </w:rPr>
        <w:t>ii</w:t>
      </w:r>
      <w:proofErr w:type="spellEnd"/>
      <w:r w:rsidRPr="00314008">
        <w:rPr>
          <w:rFonts w:ascii="Nunito" w:eastAsia="Arial" w:hAnsi="Nunito" w:cs="Arial"/>
        </w:rPr>
        <w:t>) mejorar la eficiencia en la gestión de los procesos judiciales; y (</w:t>
      </w:r>
      <w:proofErr w:type="spellStart"/>
      <w:r w:rsidRPr="00314008">
        <w:rPr>
          <w:rFonts w:ascii="Nunito" w:eastAsia="Arial" w:hAnsi="Nunito" w:cs="Arial"/>
        </w:rPr>
        <w:t>iii</w:t>
      </w:r>
      <w:proofErr w:type="spellEnd"/>
      <w:r w:rsidRPr="00314008">
        <w:rPr>
          <w:rFonts w:ascii="Nunito" w:eastAsia="Arial" w:hAnsi="Nunito" w:cs="Arial"/>
        </w:rPr>
        <w:t>)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Implementar las actividades definidas en el Plan de Ejecución Plurianual - PEP</w:t>
      </w:r>
    </w:p>
    <w:p w14:paraId="5B2F8C8E"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Ejecutar los recursos</w:t>
      </w:r>
    </w:p>
    <w:p w14:paraId="4A3018B3"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2735B3E6" w14:textId="4FF7C3C0" w:rsidR="003B0868" w:rsidRPr="003B0868" w:rsidRDefault="00F835E3" w:rsidP="00F835E3">
      <w:pPr>
        <w:jc w:val="both"/>
        <w:rPr>
          <w:rFonts w:ascii="Nunito" w:eastAsia="Arial" w:hAnsi="Nunito" w:cs="Arial"/>
          <w:lang w:val="es-ES"/>
        </w:rPr>
      </w:pPr>
      <w:r>
        <w:rPr>
          <w:rFonts w:ascii="Nunito" w:eastAsia="Arial" w:hAnsi="Nunito" w:cs="Arial"/>
          <w:lang w:val="es-ES"/>
        </w:rPr>
        <w:t>E</w:t>
      </w:r>
      <w:r w:rsidR="003B0868" w:rsidRPr="003B0868">
        <w:rPr>
          <w:rFonts w:ascii="Nunito" w:eastAsia="Arial" w:hAnsi="Nunito" w:cs="Arial"/>
          <w:lang w:val="es-ES"/>
        </w:rPr>
        <w:t xml:space="preserve">n el diseño del Programa para Transformación Digital de la Justicia en Colombia se contemplan dos grupos de asesores para su ejecución. Para el componente de Administración, se encuentran los miembros de la Unidad Ejecutora y sus funciones principales se encuentran contenidas en el Reglamento Operativo del Programa </w:t>
      </w:r>
      <w:r w:rsidR="0074616A">
        <w:rPr>
          <w:rFonts w:ascii="Nunito" w:eastAsia="Arial" w:hAnsi="Nunito" w:cs="Arial"/>
          <w:lang w:val="es-ES"/>
        </w:rPr>
        <w:t>–</w:t>
      </w:r>
      <w:r w:rsidR="003B0868" w:rsidRPr="003B0868">
        <w:rPr>
          <w:rFonts w:ascii="Nunito" w:eastAsia="Arial" w:hAnsi="Nunito" w:cs="Arial"/>
          <w:lang w:val="es-ES"/>
        </w:rPr>
        <w:t xml:space="preserve"> ROP</w:t>
      </w:r>
      <w:r w:rsidR="0074616A">
        <w:rPr>
          <w:rFonts w:ascii="Nunito" w:eastAsia="Arial" w:hAnsi="Nunito" w:cs="Arial"/>
          <w:lang w:val="es-ES"/>
        </w:rPr>
        <w:t>; p</w:t>
      </w:r>
      <w:r w:rsidR="003B0868" w:rsidRPr="003B0868">
        <w:rPr>
          <w:rFonts w:ascii="Nunito" w:eastAsia="Arial" w:hAnsi="Nunito" w:cs="Arial"/>
          <w:lang w:val="es-ES"/>
        </w:rPr>
        <w:t>or otro lado, se encuentra el grupo de consultores o asesores técnicos con cargo al componente técnico del Programa, quienes apoyan las labores específicas de implementación del expediente digital de acuerdo con la experticia requerida según el avance del Programa. Es por ello, que en el plan de adquisiciones del programa para la vigencia 2026, se continuará con la contratación de un asesor especializado en gestión de procesos, necesario para implementar mejoras que apoyen las acciones y actividades conducentes al análisis, modelamiento y diseño de procesos con orientación a la mejora a nivel de arquitectura de negocio, cadena de valor y procesos, para apalancar el proceso transformacional y contribuir a lograr la eficacia de los servicios de justicia del ejecutivo ofrecidos por las EFJE. Dicho plan fue aprobado el 7 de octubre de 2025 por parte del Comité Directivo del Programa y posteriormente por el BID a través del Portal del Cliente, para su implementación.</w:t>
      </w:r>
    </w:p>
    <w:p w14:paraId="78F9D685"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Como resultado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proyectos tecnológicos, que a su vez requerirán de la asesoría y acompañamiento técnico de consultores especializados en las temáticas que demande la etapa en la cual se encuentra su implementación.</w:t>
      </w:r>
    </w:p>
    <w:p w14:paraId="729DBB8B"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 xml:space="preserve">Adicionalmente, a la luz de la estrategia y de las capacidades que se requieren para la implementación del expediente digital y el portafolio de los servicios de justicia realizados por las EFJE, la disciplina de gestión por procesos se constituye como un </w:t>
      </w:r>
      <w:proofErr w:type="spellStart"/>
      <w:r w:rsidRPr="003B0868">
        <w:rPr>
          <w:rFonts w:ascii="Nunito" w:eastAsia="Arial" w:hAnsi="Nunito" w:cs="Arial"/>
          <w:lang w:val="es-ES"/>
        </w:rPr>
        <w:t>apalancador</w:t>
      </w:r>
      <w:proofErr w:type="spellEnd"/>
      <w:r w:rsidRPr="003B0868">
        <w:rPr>
          <w:rFonts w:ascii="Nunito" w:eastAsia="Arial" w:hAnsi="Nunito" w:cs="Arial"/>
          <w:lang w:val="es-ES"/>
        </w:rPr>
        <w:t xml:space="preserve"> del proceso transformacional hacia lo digital, lo que implica un cambio organizacional significativo a nivel de estrategia, arquitectura empresarial, personas y los procesos, por lo que cobra especial relevancia la transformación e innovación de procesos con orientación a la simplificación y la mejora continua de estos. De acuerdo con la “Guía del Business </w:t>
      </w:r>
      <w:proofErr w:type="spellStart"/>
      <w:r w:rsidRPr="003B0868">
        <w:rPr>
          <w:rFonts w:ascii="Nunito" w:eastAsia="Arial" w:hAnsi="Nunito" w:cs="Arial"/>
          <w:lang w:val="es-ES"/>
        </w:rPr>
        <w:t>Process</w:t>
      </w:r>
      <w:proofErr w:type="spellEnd"/>
      <w:r w:rsidRPr="003B0868">
        <w:rPr>
          <w:rFonts w:ascii="Nunito" w:eastAsia="Arial" w:hAnsi="Nunito" w:cs="Arial"/>
          <w:lang w:val="es-ES"/>
        </w:rPr>
        <w:t xml:space="preserve"> Management </w:t>
      </w:r>
      <w:proofErr w:type="spellStart"/>
      <w:r w:rsidRPr="003B0868">
        <w:rPr>
          <w:rFonts w:ascii="Nunito" w:eastAsia="Arial" w:hAnsi="Nunito" w:cs="Arial"/>
          <w:lang w:val="es-ES"/>
        </w:rPr>
        <w:t>Body</w:t>
      </w:r>
      <w:proofErr w:type="spellEnd"/>
      <w:r w:rsidRPr="003B0868">
        <w:rPr>
          <w:rFonts w:ascii="Nunito" w:eastAsia="Arial" w:hAnsi="Nunito" w:cs="Arial"/>
          <w:lang w:val="es-ES"/>
        </w:rPr>
        <w:t xml:space="preserve"> </w:t>
      </w:r>
      <w:proofErr w:type="spellStart"/>
      <w:r w:rsidRPr="003B0868">
        <w:rPr>
          <w:rFonts w:ascii="Nunito" w:eastAsia="Arial" w:hAnsi="Nunito" w:cs="Arial"/>
          <w:lang w:val="es-ES"/>
        </w:rPr>
        <w:t>of</w:t>
      </w:r>
      <w:proofErr w:type="spellEnd"/>
      <w:r w:rsidRPr="003B0868">
        <w:rPr>
          <w:rFonts w:ascii="Nunito" w:eastAsia="Arial" w:hAnsi="Nunito" w:cs="Arial"/>
          <w:lang w:val="es-ES"/>
        </w:rPr>
        <w:t xml:space="preserve"> </w:t>
      </w:r>
      <w:proofErr w:type="spellStart"/>
      <w:r w:rsidRPr="003B0868">
        <w:rPr>
          <w:rFonts w:ascii="Nunito" w:eastAsia="Arial" w:hAnsi="Nunito" w:cs="Arial"/>
          <w:lang w:val="es-ES"/>
        </w:rPr>
        <w:t>Knowledge</w:t>
      </w:r>
      <w:proofErr w:type="spellEnd"/>
      <w:r w:rsidRPr="003B0868">
        <w:rPr>
          <w:rFonts w:ascii="Nunito" w:eastAsia="Arial" w:hAnsi="Nunito" w:cs="Arial"/>
          <w:lang w:val="es-ES"/>
        </w:rPr>
        <w:t xml:space="preserve"> – ABPMP BPM CBOK V3.02”</w:t>
      </w:r>
      <w:r w:rsidRPr="003B0868">
        <w:rPr>
          <w:rFonts w:ascii="Nunito" w:eastAsia="Arial" w:hAnsi="Nunito" w:cs="Arial"/>
          <w:vertAlign w:val="superscript"/>
          <w:lang w:val="es-ES"/>
        </w:rPr>
        <w:footnoteReference w:id="2"/>
      </w:r>
      <w:r w:rsidRPr="003B0868">
        <w:rPr>
          <w:rFonts w:ascii="Nunito" w:eastAsia="Arial" w:hAnsi="Nunito" w:cs="Arial"/>
          <w:lang w:val="es-ES"/>
        </w:rPr>
        <w:t>, de la Asociación de Profesionales de Gestión de Procesos de Negocio, el “Analista de Procesos” es responsable de trabajar con los gerentes de negocios y el personal para definir y validar la operación actual del negocio y diseñar modelos de procesos futuros con participantes de negocios, arquitectos de procesos y diseñadores de procesos. Su función es ayudar a identificar cómo funciona realmente una operación de negocios y luego ayudar a identificar, diseñar, construir e implementar mejoras.</w:t>
      </w:r>
    </w:p>
    <w:p w14:paraId="70522D0C"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 xml:space="preserve">En el ámbito de esta definición y de lo que significa BPM- Business </w:t>
      </w:r>
      <w:proofErr w:type="spellStart"/>
      <w:r w:rsidRPr="003B0868">
        <w:rPr>
          <w:rFonts w:ascii="Nunito" w:eastAsia="Arial" w:hAnsi="Nunito" w:cs="Arial"/>
          <w:lang w:val="es-ES"/>
        </w:rPr>
        <w:t>Process</w:t>
      </w:r>
      <w:proofErr w:type="spellEnd"/>
      <w:r w:rsidRPr="003B0868">
        <w:rPr>
          <w:rFonts w:ascii="Nunito" w:eastAsia="Arial" w:hAnsi="Nunito" w:cs="Arial"/>
          <w:lang w:val="es-ES"/>
        </w:rPr>
        <w:t xml:space="preserve"> Management (Gestión de Procesos de Negocio), en el marco de la transformación digital, resulta imperativo contar con recursos específicos que apoyen las acciones y actividades conducentes al análisis, modelamiento y diseño de procesos con orientación a la mejora, a nivel de arquitectura de negocio, cadena de valor y procesos, para asegurar que se pueda apalancar el proceso transformacional y contribuir a lograr la eficacia de los servicios de justicia ofrecidos por las EFJE.</w:t>
      </w:r>
    </w:p>
    <w:p w14:paraId="0E750F10"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Teniendo en cuenta lo anterior, en la etapa que se ejecuta actualmente en el Ministerio de Justicia y del Derecho, se realizarán actividades de orientación organizacional, operativa y de gobierno para la implementación del expediente digital de los servicios de justicia, apoyo funcional para el sistema a implementar, complementos de diagnósticos, estandarización de procesos, articulación de las entidades involucradas, entre otros, lo cual requiere de un consultor especializado que apoye al MJD en las diferentes actividades que demande el Programa en este ámbito. Así mismo, se requiere contar con un consultor que asesore y apoye en todo lo relacionado con el análisis y la mejora de procesos en el contexto de la disciplina de gestión por procesos (BPM) dada su gran importancia.</w:t>
      </w:r>
    </w:p>
    <w:p w14:paraId="259055AF"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Así las cosas, el Ministerio de Justicia y del Derecho requiere contratar un Consultor</w:t>
      </w:r>
      <w:r w:rsidRPr="003B0868">
        <w:rPr>
          <w:rFonts w:ascii="Nunito" w:eastAsia="Arial" w:hAnsi="Nunito" w:cs="Arial"/>
          <w:vertAlign w:val="superscript"/>
          <w:lang w:val="es-ES"/>
        </w:rPr>
        <w:footnoteReference w:id="3"/>
      </w:r>
      <w:r w:rsidRPr="003B0868">
        <w:rPr>
          <w:rFonts w:ascii="Nunito" w:eastAsia="Arial" w:hAnsi="Nunito" w:cs="Arial"/>
          <w:lang w:val="es-ES"/>
        </w:rPr>
        <w:t xml:space="preserve"> para asesorar y asistir técnicamente al Ministerio de Justicia y el Derecho en lo relacionado con gestión organizacional, funcional, gestión de procesos y articulación con las entidades con funciones jurisdiccionales del ejecutivo (EFJE) dentro de los proyectos que se adelantan en el marco del Programa para la Transformación Digital de la Justicia en Colombia (Contrato de préstamo BID 5283/OC-CO), en el subcomponente 2.2  relativo a los servicios de justicia ofrecidos por la rama ejecutiva.</w:t>
      </w:r>
    </w:p>
    <w:p w14:paraId="3B1AD05D" w14:textId="5326D804"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 xml:space="preserve">La </w:t>
      </w:r>
      <w:r w:rsidR="00172F8A">
        <w:rPr>
          <w:rFonts w:ascii="Nunito" w:eastAsia="Arial" w:hAnsi="Nunito" w:cs="Arial"/>
          <w:lang w:val="es-ES"/>
        </w:rPr>
        <w:t xml:space="preserve">contratación </w:t>
      </w:r>
      <w:r w:rsidRPr="003B0868">
        <w:rPr>
          <w:rFonts w:ascii="Nunito" w:eastAsia="Arial" w:hAnsi="Nunito" w:cs="Arial"/>
          <w:lang w:val="es-ES"/>
        </w:rPr>
        <w:t>se realizará de conformidad con la Sección V Selección de Consultores Individuales del documento GN-2350-15 Políticas para la Selección y Contratación de Consultores Financiados por el Banco Interamericano de Desarrollo.</w:t>
      </w:r>
    </w:p>
    <w:p w14:paraId="51C33BC1" w14:textId="77777777" w:rsidR="003B0868" w:rsidRPr="003B0868" w:rsidRDefault="003B0868" w:rsidP="00F835E3">
      <w:pPr>
        <w:jc w:val="both"/>
        <w:rPr>
          <w:rFonts w:ascii="Nunito" w:eastAsia="Arial" w:hAnsi="Nunito" w:cs="Arial"/>
          <w:lang w:val="es-ES"/>
        </w:rPr>
      </w:pPr>
      <w:r w:rsidRPr="003B0868">
        <w:rPr>
          <w:rFonts w:ascii="Nunito" w:eastAsia="Arial" w:hAnsi="Nunito" w:cs="Arial"/>
          <w:lang w:val="es-ES"/>
        </w:rPr>
        <w:t>En el año 2024 el MJD celebró el contrato 573-2024-BID</w:t>
      </w:r>
      <w:r w:rsidRPr="003B0868">
        <w:rPr>
          <w:rFonts w:ascii="Nunito" w:eastAsia="Arial" w:hAnsi="Nunito" w:cs="Arial"/>
        </w:rPr>
        <w:t xml:space="preserve"> y en la vigencia 2025 el contrato 071-25 BID</w:t>
      </w:r>
      <w:r w:rsidRPr="003B0868">
        <w:rPr>
          <w:rFonts w:ascii="Nunito" w:eastAsia="Arial" w:hAnsi="Nunito" w:cs="Arial"/>
          <w:lang w:val="es-ES"/>
        </w:rPr>
        <w:t xml:space="preserve"> con el Consultor RUBÉN DARÍO GONZÁLEZ HERNÁNDEZ, para Asesorar y asistir técnicamente al MJD en lo relacionado con gestión organizacional, funcional, gestión de procesos y articulación con las EFJE dentro de los proyectos que se adelantan en el marco del Programa para la Transformación Digital de la Justicia en Colombia (Contrato de Préstamo BID 5283/OC-CO), en el subcomponente 2.2 relativo a los servicios de justicia ofrecidos por la Rama Ejecutiva. </w:t>
      </w:r>
    </w:p>
    <w:p w14:paraId="054C33A3" w14:textId="77777777" w:rsidR="003B0868" w:rsidRPr="003B0868" w:rsidRDefault="003B0868" w:rsidP="003B0868">
      <w:pPr>
        <w:jc w:val="both"/>
        <w:rPr>
          <w:rFonts w:ascii="Nunito" w:eastAsia="Arial" w:hAnsi="Nunito" w:cs="Arial"/>
          <w:lang w:val="es-ES"/>
        </w:rPr>
      </w:pPr>
      <w:r w:rsidRPr="003B0868">
        <w:rPr>
          <w:rFonts w:ascii="Nunito" w:eastAsia="Arial" w:hAnsi="Nunito" w:cs="Arial"/>
          <w:lang w:val="es-ES"/>
        </w:rPr>
        <w:t xml:space="preserve">El contrato celebrado en el año 2024 con el Consultor fue resultado de un proceso competitivo por comparación de Hojas de vida– 3CV, donde obtuvo una de las calificaciones más altas y en el desempate se concluyó que cuenta con el mayor número de proyectos en los que ha participado. Vale la pena señalar que el desempeño durante la vigencia del contrato señalado </w:t>
      </w:r>
      <w:bookmarkStart w:id="1" w:name="_Hlk26208235"/>
      <w:r w:rsidRPr="003B0868">
        <w:rPr>
          <w:rFonts w:ascii="Nunito" w:eastAsia="Arial" w:hAnsi="Nunito" w:cs="Arial"/>
          <w:lang w:val="es-ES"/>
        </w:rPr>
        <w:t>evidenció la consecución de los resultados esperados dentro de los estándares de calidad y eficiencia exigidos</w:t>
      </w:r>
      <w:bookmarkEnd w:id="1"/>
      <w:r w:rsidRPr="003B0868">
        <w:rPr>
          <w:rFonts w:ascii="Nunito" w:eastAsia="Arial" w:hAnsi="Nunito" w:cs="Arial"/>
          <w:lang w:val="es-ES"/>
        </w:rPr>
        <w:t xml:space="preserve">, </w:t>
      </w:r>
      <w:r w:rsidRPr="003B0868">
        <w:rPr>
          <w:rFonts w:ascii="Nunito" w:eastAsia="Arial" w:hAnsi="Nunito" w:cs="Arial"/>
        </w:rPr>
        <w:t xml:space="preserve">y por ello se celebró el contrato en la vigencia 2025, </w:t>
      </w:r>
      <w:r w:rsidRPr="003B0868">
        <w:rPr>
          <w:rFonts w:ascii="Nunito" w:eastAsia="Arial" w:hAnsi="Nunito" w:cs="Arial"/>
          <w:lang w:val="es-ES"/>
        </w:rPr>
        <w:t>lo que soporta la contratación de este consultor durante la vigencia 2026.</w:t>
      </w:r>
    </w:p>
    <w:p w14:paraId="722C9F7A" w14:textId="77777777" w:rsidR="003B0868" w:rsidRPr="003B0868" w:rsidRDefault="003B0868" w:rsidP="003B0868">
      <w:pPr>
        <w:jc w:val="both"/>
        <w:rPr>
          <w:rFonts w:ascii="Nunito" w:eastAsia="Arial" w:hAnsi="Nunito" w:cs="Arial"/>
          <w:lang w:val="es-ES"/>
        </w:rPr>
      </w:pPr>
      <w:r w:rsidRPr="003B0868">
        <w:rPr>
          <w:rFonts w:ascii="Nunito" w:eastAsia="Arial" w:hAnsi="Nunito" w:cs="Arial"/>
          <w:lang w:val="es-ES"/>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3863E519" w14:textId="521B3F88" w:rsidR="00841536" w:rsidRPr="00226159" w:rsidRDefault="003B0868" w:rsidP="003B0868">
      <w:pPr>
        <w:jc w:val="both"/>
        <w:rPr>
          <w:rFonts w:ascii="Nunito" w:eastAsia="Arial" w:hAnsi="Nunito" w:cs="Arial"/>
        </w:rPr>
      </w:pPr>
      <w:r w:rsidRPr="003B0868">
        <w:rPr>
          <w:rFonts w:ascii="Nunito" w:eastAsia="Arial" w:hAnsi="Nunito" w:cs="Arial"/>
          <w:lang w:val="es-ES"/>
        </w:rPr>
        <w:t>Por todo lo expuesto, se considera conveniente contratar al Consultor RUBÉN DARÍO GONZÁLEZ HERNÁNDEZ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r w:rsidR="00301B24" w:rsidRPr="00226159">
        <w:rPr>
          <w:rFonts w:ascii="Nunito" w:eastAsia="Arial" w:hAnsi="Nunito" w:cs="Arial"/>
        </w:rPr>
        <w:t>.</w:t>
      </w:r>
    </w:p>
    <w:p w14:paraId="479D9C09" w14:textId="6DDAB554" w:rsidR="00841536" w:rsidRPr="00314008" w:rsidRDefault="00841536" w:rsidP="007925C1">
      <w:pPr>
        <w:spacing w:after="0"/>
        <w:jc w:val="both"/>
        <w:rPr>
          <w:rFonts w:ascii="Nunito" w:eastAsia="Arial" w:hAnsi="Nunito" w:cs="Arial"/>
        </w:rPr>
      </w:pPr>
      <w:r w:rsidRPr="00314008">
        <w:rPr>
          <w:rFonts w:ascii="Nunito" w:eastAsia="Arial" w:hAnsi="Nunito" w:cs="Arial"/>
        </w:rPr>
        <w:t xml:space="preserve">De acuerdo con lo anterior y fundamentados en la necesidad de continuar con </w:t>
      </w:r>
      <w:r w:rsidR="006B4CAC">
        <w:rPr>
          <w:rFonts w:ascii="Nunito" w:eastAsia="Arial" w:hAnsi="Nunito" w:cs="Arial"/>
        </w:rPr>
        <w:t>e</w:t>
      </w:r>
      <w:r w:rsidRPr="00314008">
        <w:rPr>
          <w:rFonts w:ascii="Nunito" w:eastAsia="Arial" w:hAnsi="Nunito" w:cs="Arial"/>
        </w:rPr>
        <w:t xml:space="preserve">l </w:t>
      </w:r>
      <w:r w:rsidR="00803E94">
        <w:rPr>
          <w:rFonts w:ascii="Nunito" w:eastAsia="Arial" w:hAnsi="Nunito" w:cs="Arial"/>
        </w:rPr>
        <w:t>consultor de Procesos</w:t>
      </w:r>
      <w:r w:rsidRPr="00314008">
        <w:rPr>
          <w:rFonts w:ascii="Nunito" w:eastAsia="Arial" w:hAnsi="Nunito" w:cs="Arial"/>
        </w:rPr>
        <w:t>, esta contratación se enmarca en el literal (</w:t>
      </w:r>
      <w:r w:rsidR="00226159">
        <w:rPr>
          <w:rFonts w:ascii="Nunito" w:eastAsia="Arial" w:hAnsi="Nunito" w:cs="Arial"/>
        </w:rPr>
        <w:t>a</w:t>
      </w:r>
      <w:r w:rsidRPr="00314008">
        <w:rPr>
          <w:rFonts w:ascii="Nunito" w:eastAsia="Arial" w:hAnsi="Nunito" w:cs="Arial"/>
        </w:rPr>
        <w:t>)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32231F" w:rsidRDefault="009D00BB" w:rsidP="00303B2A">
      <w:pPr>
        <w:spacing w:after="0" w:line="240" w:lineRule="auto"/>
        <w:rPr>
          <w:rFonts w:ascii="Calibri" w:hAnsi="Calibri" w:cs="Calibri"/>
          <w:sz w:val="24"/>
          <w:szCs w:val="24"/>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A65D5" w14:textId="77777777" w:rsidR="00921C8C" w:rsidRDefault="00921C8C" w:rsidP="005547BD">
      <w:r>
        <w:separator/>
      </w:r>
    </w:p>
  </w:endnote>
  <w:endnote w:type="continuationSeparator" w:id="0">
    <w:p w14:paraId="33093300" w14:textId="77777777" w:rsidR="00921C8C" w:rsidRDefault="00921C8C" w:rsidP="005547BD">
      <w:r>
        <w:continuationSeparator/>
      </w:r>
    </w:p>
  </w:endnote>
  <w:endnote w:type="continuationNotice" w:id="1">
    <w:p w14:paraId="3CEBB7F2" w14:textId="77777777" w:rsidR="00921C8C" w:rsidRDefault="00921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36618A10"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874E1D">
      <w:rPr>
        <w:rFonts w:cs="Arial"/>
        <w:i/>
        <w:iCs/>
        <w:sz w:val="18"/>
        <w:szCs w:val="18"/>
      </w:rPr>
      <w:t>Consultor de procesos</w:t>
    </w:r>
    <w:r w:rsidRPr="00E66D4C">
      <w:rPr>
        <w:rFonts w:cs="Arial"/>
        <w:i/>
        <w:iCs/>
        <w:sz w:val="18"/>
        <w:szCs w:val="18"/>
      </w:rPr>
      <w:t xml:space="preserve">, Proceso </w:t>
    </w:r>
    <w:r>
      <w:rPr>
        <w:rFonts w:cs="Arial"/>
        <w:i/>
        <w:iCs/>
        <w:sz w:val="18"/>
        <w:szCs w:val="18"/>
      </w:rPr>
      <w:t>P00</w:t>
    </w:r>
    <w:r w:rsidR="000F1D5F">
      <w:rPr>
        <w:rFonts w:cs="Arial"/>
        <w:i/>
        <w:iCs/>
        <w:sz w:val="18"/>
        <w:szCs w:val="18"/>
      </w:rPr>
      <w:t>1</w:t>
    </w:r>
    <w:r w:rsidRPr="00E66D4C">
      <w:rPr>
        <w:rFonts w:cs="Arial"/>
        <w:i/>
        <w:iCs/>
        <w:sz w:val="18"/>
        <w:szCs w:val="18"/>
      </w:rPr>
      <w:t>0</w:t>
    </w:r>
    <w:r w:rsidR="00874E1D">
      <w:rPr>
        <w:rFonts w:cs="Arial"/>
        <w:i/>
        <w:iCs/>
        <w:sz w:val="18"/>
        <w:szCs w:val="18"/>
      </w:rPr>
      <w:t>2</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5324" w14:textId="77777777" w:rsidR="00921C8C" w:rsidRDefault="00921C8C" w:rsidP="005547BD">
      <w:r>
        <w:separator/>
      </w:r>
    </w:p>
  </w:footnote>
  <w:footnote w:type="continuationSeparator" w:id="0">
    <w:p w14:paraId="0FA93A9F" w14:textId="77777777" w:rsidR="00921C8C" w:rsidRDefault="00921C8C" w:rsidP="005547BD">
      <w:r>
        <w:continuationSeparator/>
      </w:r>
    </w:p>
  </w:footnote>
  <w:footnote w:type="continuationNotice" w:id="1">
    <w:p w14:paraId="646BF276" w14:textId="77777777" w:rsidR="00921C8C" w:rsidRDefault="00921C8C">
      <w:pPr>
        <w:spacing w:after="0" w:line="240" w:lineRule="auto"/>
      </w:pPr>
    </w:p>
  </w:footnote>
  <w:footnote w:id="2">
    <w:p w14:paraId="7A612429" w14:textId="77777777" w:rsidR="003B0868" w:rsidRPr="004110AC" w:rsidRDefault="003B0868" w:rsidP="003B0868">
      <w:pPr>
        <w:pStyle w:val="Textonotapie"/>
        <w:jc w:val="both"/>
        <w:rPr>
          <w:rFonts w:ascii="Neue Haas Grotesk Text Pro" w:hAnsi="Neue Haas Grotesk Text Pro"/>
          <w:sz w:val="18"/>
          <w:szCs w:val="18"/>
          <w:lang w:val="en-US"/>
        </w:rPr>
      </w:pPr>
      <w:r w:rsidRPr="004110AC">
        <w:rPr>
          <w:rStyle w:val="Refdenotaalpie"/>
          <w:rFonts w:ascii="Neue Haas Grotesk Text Pro" w:hAnsi="Neue Haas Grotesk Text Pro"/>
          <w:sz w:val="18"/>
          <w:szCs w:val="18"/>
        </w:rPr>
        <w:footnoteRef/>
      </w:r>
      <w:r w:rsidRPr="004110AC">
        <w:rPr>
          <w:rFonts w:ascii="Neue Haas Grotesk Text Pro" w:hAnsi="Neue Haas Grotesk Text Pro"/>
          <w:sz w:val="18"/>
          <w:szCs w:val="18"/>
          <w:lang w:val="en-US"/>
        </w:rPr>
        <w:t xml:space="preserve"> </w:t>
      </w:r>
      <w:r w:rsidRPr="004110AC">
        <w:rPr>
          <w:rFonts w:ascii="Neue Haas Grotesk Text Pro" w:hAnsi="Neue Haas Grotesk Text Pro"/>
          <w:color w:val="0000FF"/>
          <w:w w:val="95"/>
          <w:sz w:val="18"/>
          <w:szCs w:val="18"/>
          <w:u w:val="single" w:color="0000FF"/>
          <w:lang w:val="en-US"/>
        </w:rPr>
        <w:t>https</w:t>
      </w:r>
      <w:hyperlink r:id="rId1">
        <w:r w:rsidRPr="004110AC">
          <w:rPr>
            <w:rFonts w:ascii="Neue Haas Grotesk Text Pro" w:hAnsi="Neue Haas Grotesk Text Pro"/>
            <w:color w:val="0000FF"/>
            <w:w w:val="95"/>
            <w:sz w:val="18"/>
            <w:szCs w:val="18"/>
            <w:u w:val="single" w:color="0000FF"/>
            <w:lang w:val="en-US"/>
          </w:rPr>
          <w:t>://www.g</w:t>
        </w:r>
      </w:hyperlink>
      <w:r w:rsidRPr="004110AC">
        <w:rPr>
          <w:rFonts w:ascii="Neue Haas Grotesk Text Pro" w:hAnsi="Neue Haas Grotesk Text Pro"/>
          <w:color w:val="0000FF"/>
          <w:w w:val="95"/>
          <w:sz w:val="18"/>
          <w:szCs w:val="18"/>
          <w:u w:val="single" w:color="0000FF"/>
          <w:lang w:val="en-US"/>
        </w:rPr>
        <w:t>oog</w:t>
      </w:r>
      <w:hyperlink r:id="rId2">
        <w:r w:rsidRPr="004110AC">
          <w:rPr>
            <w:rFonts w:ascii="Neue Haas Grotesk Text Pro" w:hAnsi="Neue Haas Grotesk Text Pro"/>
            <w:color w:val="0000FF"/>
            <w:w w:val="95"/>
            <w:sz w:val="18"/>
            <w:szCs w:val="18"/>
            <w:u w:val="single" w:color="0000FF"/>
            <w:lang w:val="en-US"/>
          </w:rPr>
          <w:t>le.com/search?q=Gu%C3%ADa+del+Business+Process+Management+Body+of+Kn</w:t>
        </w:r>
      </w:hyperlink>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 xml:space="preserve">owledge+%E2%80%93+ABPMP+BPM+CBOK+V3.0&amp;rlz=1C1FKPE_esCO1001CO1001&amp;oq=Gu%C3 </w:t>
      </w:r>
      <w:r w:rsidRPr="004110AC">
        <w:rPr>
          <w:rFonts w:ascii="Neue Haas Grotesk Text Pro" w:hAnsi="Neue Haas Grotesk Text Pro"/>
          <w:color w:val="0000FF"/>
          <w:w w:val="95"/>
          <w:sz w:val="18"/>
          <w:szCs w:val="18"/>
          <w:u w:val="single" w:color="0000FF"/>
          <w:lang w:val="en-US"/>
        </w:rPr>
        <w:t>%ADa+del+Business+Process+Management+Body+of+Knowledge+%E2%80%93+ABPMP+BPM+CB</w:t>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OK+V3.0&amp;aqs=chrome..69i57.1913j0j7&amp;sourceid=</w:t>
      </w:r>
      <w:proofErr w:type="spellStart"/>
      <w:r w:rsidRPr="004110AC">
        <w:rPr>
          <w:rFonts w:ascii="Neue Haas Grotesk Text Pro" w:hAnsi="Neue Haas Grotesk Text Pro"/>
          <w:color w:val="0000FF"/>
          <w:sz w:val="18"/>
          <w:szCs w:val="18"/>
          <w:u w:val="single" w:color="0000FF"/>
          <w:lang w:val="en-US"/>
        </w:rPr>
        <w:t>chrome&amp;ie</w:t>
      </w:r>
      <w:proofErr w:type="spellEnd"/>
      <w:r w:rsidRPr="004110AC">
        <w:rPr>
          <w:rFonts w:ascii="Neue Haas Grotesk Text Pro" w:hAnsi="Neue Haas Grotesk Text Pro"/>
          <w:color w:val="0000FF"/>
          <w:sz w:val="18"/>
          <w:szCs w:val="18"/>
          <w:u w:val="single" w:color="0000FF"/>
          <w:lang w:val="en-US"/>
        </w:rPr>
        <w:t>=UTF-8</w:t>
      </w:r>
    </w:p>
  </w:footnote>
  <w:footnote w:id="3">
    <w:p w14:paraId="7BB53E57" w14:textId="77777777" w:rsidR="003B0868" w:rsidRPr="00CF0881" w:rsidRDefault="003B0868" w:rsidP="003B0868">
      <w:pPr>
        <w:pStyle w:val="Textonotapie"/>
        <w:jc w:val="both"/>
        <w:rPr>
          <w:rFonts w:ascii="Neue Haas Grotesk Text Pro" w:hAnsi="Neue Haas Grotesk Text Pro"/>
          <w:sz w:val="18"/>
          <w:szCs w:val="18"/>
        </w:rPr>
      </w:pPr>
      <w:r w:rsidRPr="00CF0881">
        <w:rPr>
          <w:rStyle w:val="Refdenotaalpie"/>
          <w:rFonts w:ascii="Neue Haas Grotesk Text Pro" w:hAnsi="Neue Haas Grotesk Text Pro"/>
          <w:sz w:val="18"/>
          <w:szCs w:val="18"/>
        </w:rPr>
        <w:footnoteRef/>
      </w:r>
      <w:r w:rsidRPr="00CF0881">
        <w:rPr>
          <w:rFonts w:ascii="Neue Haas Grotesk Text Pro" w:hAnsi="Neue Haas Grotesk Text Pro"/>
          <w:sz w:val="18"/>
          <w:szCs w:val="18"/>
        </w:rPr>
        <w:t xml:space="preserve"> Este perfil es el apoyo técnico que tendrá el Programa para “</w:t>
      </w:r>
      <w:r w:rsidRPr="008C6B5F">
        <w:rPr>
          <w:rFonts w:ascii="Neue Haas Grotesk Text Pro" w:hAnsi="Neue Haas Grotesk Text Pro"/>
          <w:sz w:val="18"/>
          <w:szCs w:val="18"/>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Pr="00CF0881">
        <w:rPr>
          <w:rFonts w:ascii="Neue Haas Grotesk Text Pro" w:hAnsi="Neue Haas Grotesk Text Pro"/>
          <w:sz w:val="18"/>
          <w:szCs w:val="18"/>
        </w:rPr>
        <w:t>”. La necesidad fue identificada,</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por lo que se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aprobó su contratación por el Comité Directivo del Programa y se incluyó en el actual PAA. El ROP</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permite esta contratación en el apartado 3.1.1 “Con recursos del préstamo se podrán contratar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consultores que apoyen directamente la gestión en las áreas técnicas y operativas, previa no objeción</w:t>
      </w:r>
      <w:r w:rsidRPr="00CF0881">
        <w:rPr>
          <w:rFonts w:ascii="Neue Haas Grotesk Text Pro" w:hAnsi="Neue Haas Grotesk Text Pro"/>
          <w:spacing w:val="-53"/>
          <w:sz w:val="18"/>
          <w:szCs w:val="18"/>
        </w:rPr>
        <w:t xml:space="preserve"> </w:t>
      </w:r>
      <w:r w:rsidRPr="00CF0881">
        <w:rPr>
          <w:rFonts w:ascii="Neue Haas Grotesk Text Pro" w:hAnsi="Neue Haas Grotesk Text Pro"/>
          <w:sz w:val="18"/>
          <w:szCs w:val="18"/>
        </w:rPr>
        <w:t>por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parte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del Banco”.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05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DA4942"/>
    <w:multiLevelType w:val="hybridMultilevel"/>
    <w:tmpl w:val="515EE3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3"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0"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3"/>
  </w:num>
  <w:num w:numId="3" w16cid:durableId="1640961863">
    <w:abstractNumId w:val="22"/>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3"/>
  </w:num>
  <w:num w:numId="8" w16cid:durableId="78719850">
    <w:abstractNumId w:val="10"/>
  </w:num>
  <w:num w:numId="9" w16cid:durableId="1086264343">
    <w:abstractNumId w:val="9"/>
  </w:num>
  <w:num w:numId="10" w16cid:durableId="485974215">
    <w:abstractNumId w:val="3"/>
  </w:num>
  <w:num w:numId="11" w16cid:durableId="908685823">
    <w:abstractNumId w:val="15"/>
  </w:num>
  <w:num w:numId="12" w16cid:durableId="131559238">
    <w:abstractNumId w:val="0"/>
  </w:num>
  <w:num w:numId="13" w16cid:durableId="131990537">
    <w:abstractNumId w:val="18"/>
  </w:num>
  <w:num w:numId="14" w16cid:durableId="620192262">
    <w:abstractNumId w:val="20"/>
  </w:num>
  <w:num w:numId="15" w16cid:durableId="131363094">
    <w:abstractNumId w:val="6"/>
  </w:num>
  <w:num w:numId="16" w16cid:durableId="1254362627">
    <w:abstractNumId w:val="16"/>
  </w:num>
  <w:num w:numId="17" w16cid:durableId="121778757">
    <w:abstractNumId w:val="14"/>
  </w:num>
  <w:num w:numId="18" w16cid:durableId="1524975449">
    <w:abstractNumId w:val="4"/>
  </w:num>
  <w:num w:numId="19" w16cid:durableId="954605120">
    <w:abstractNumId w:val="21"/>
  </w:num>
  <w:num w:numId="20" w16cid:durableId="1006246091">
    <w:abstractNumId w:val="17"/>
  </w:num>
  <w:num w:numId="21" w16cid:durableId="480930435">
    <w:abstractNumId w:val="12"/>
  </w:num>
  <w:num w:numId="22" w16cid:durableId="1341851457">
    <w:abstractNumId w:val="19"/>
  </w:num>
  <w:num w:numId="23" w16cid:durableId="60758460">
    <w:abstractNumId w:val="5"/>
  </w:num>
  <w:num w:numId="24" w16cid:durableId="1604141711">
    <w:abstractNumId w:val="8"/>
  </w:num>
  <w:num w:numId="25" w16cid:durableId="18899553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0AEB"/>
    <w:rsid w:val="00001749"/>
    <w:rsid w:val="00006E67"/>
    <w:rsid w:val="000070E7"/>
    <w:rsid w:val="0001592C"/>
    <w:rsid w:val="00021A5F"/>
    <w:rsid w:val="00027410"/>
    <w:rsid w:val="000279C7"/>
    <w:rsid w:val="000348B0"/>
    <w:rsid w:val="000410A9"/>
    <w:rsid w:val="000453AC"/>
    <w:rsid w:val="00047C43"/>
    <w:rsid w:val="00050375"/>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1D5F"/>
    <w:rsid w:val="000F2CA8"/>
    <w:rsid w:val="00100B06"/>
    <w:rsid w:val="00107FF1"/>
    <w:rsid w:val="00110ED7"/>
    <w:rsid w:val="001117D2"/>
    <w:rsid w:val="00114E8D"/>
    <w:rsid w:val="00123249"/>
    <w:rsid w:val="00124B12"/>
    <w:rsid w:val="00130F90"/>
    <w:rsid w:val="00131C69"/>
    <w:rsid w:val="001323D7"/>
    <w:rsid w:val="00135CFD"/>
    <w:rsid w:val="00136BD2"/>
    <w:rsid w:val="00150822"/>
    <w:rsid w:val="00154D67"/>
    <w:rsid w:val="00157152"/>
    <w:rsid w:val="00170328"/>
    <w:rsid w:val="001716B1"/>
    <w:rsid w:val="00172F8A"/>
    <w:rsid w:val="00173D3D"/>
    <w:rsid w:val="00174DEF"/>
    <w:rsid w:val="00180217"/>
    <w:rsid w:val="00181F57"/>
    <w:rsid w:val="001842C5"/>
    <w:rsid w:val="0018455A"/>
    <w:rsid w:val="00186834"/>
    <w:rsid w:val="00190CC4"/>
    <w:rsid w:val="00191230"/>
    <w:rsid w:val="00196498"/>
    <w:rsid w:val="0019746E"/>
    <w:rsid w:val="001B0FE7"/>
    <w:rsid w:val="001B39B2"/>
    <w:rsid w:val="001B42B6"/>
    <w:rsid w:val="001B57F7"/>
    <w:rsid w:val="001C547C"/>
    <w:rsid w:val="001D5290"/>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26159"/>
    <w:rsid w:val="0023016E"/>
    <w:rsid w:val="002309B6"/>
    <w:rsid w:val="002315B4"/>
    <w:rsid w:val="002329AE"/>
    <w:rsid w:val="00237ACF"/>
    <w:rsid w:val="00240607"/>
    <w:rsid w:val="00243678"/>
    <w:rsid w:val="00244245"/>
    <w:rsid w:val="002454D3"/>
    <w:rsid w:val="002472B7"/>
    <w:rsid w:val="00257691"/>
    <w:rsid w:val="00263DC5"/>
    <w:rsid w:val="00266EF7"/>
    <w:rsid w:val="00270D7B"/>
    <w:rsid w:val="00274525"/>
    <w:rsid w:val="00277B17"/>
    <w:rsid w:val="00280B5E"/>
    <w:rsid w:val="00280E09"/>
    <w:rsid w:val="00287177"/>
    <w:rsid w:val="00293B04"/>
    <w:rsid w:val="00295D7E"/>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1B24"/>
    <w:rsid w:val="00302B51"/>
    <w:rsid w:val="00303B2A"/>
    <w:rsid w:val="00306675"/>
    <w:rsid w:val="003100F3"/>
    <w:rsid w:val="00311396"/>
    <w:rsid w:val="00311F70"/>
    <w:rsid w:val="00314492"/>
    <w:rsid w:val="00315940"/>
    <w:rsid w:val="00321416"/>
    <w:rsid w:val="0032231F"/>
    <w:rsid w:val="00322C8E"/>
    <w:rsid w:val="00324582"/>
    <w:rsid w:val="00331CBE"/>
    <w:rsid w:val="00335825"/>
    <w:rsid w:val="00347C53"/>
    <w:rsid w:val="003519BD"/>
    <w:rsid w:val="003577B4"/>
    <w:rsid w:val="00357CBF"/>
    <w:rsid w:val="0036559F"/>
    <w:rsid w:val="00375082"/>
    <w:rsid w:val="003762C8"/>
    <w:rsid w:val="00383DEF"/>
    <w:rsid w:val="003A7303"/>
    <w:rsid w:val="003A7393"/>
    <w:rsid w:val="003B059D"/>
    <w:rsid w:val="003B0868"/>
    <w:rsid w:val="003B1343"/>
    <w:rsid w:val="003B37D1"/>
    <w:rsid w:val="003C2229"/>
    <w:rsid w:val="003C4822"/>
    <w:rsid w:val="003C4E32"/>
    <w:rsid w:val="003C517E"/>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06C0"/>
    <w:rsid w:val="005022AF"/>
    <w:rsid w:val="00502C37"/>
    <w:rsid w:val="00504DBE"/>
    <w:rsid w:val="0051182E"/>
    <w:rsid w:val="005126A8"/>
    <w:rsid w:val="00512DBA"/>
    <w:rsid w:val="00521D59"/>
    <w:rsid w:val="00524162"/>
    <w:rsid w:val="00524570"/>
    <w:rsid w:val="0052497A"/>
    <w:rsid w:val="005278FA"/>
    <w:rsid w:val="0053057A"/>
    <w:rsid w:val="005353A9"/>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A0D"/>
    <w:rsid w:val="006A0C69"/>
    <w:rsid w:val="006A66D1"/>
    <w:rsid w:val="006B022F"/>
    <w:rsid w:val="006B2AEF"/>
    <w:rsid w:val="006B3AE1"/>
    <w:rsid w:val="006B40CD"/>
    <w:rsid w:val="006B4CAC"/>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16A"/>
    <w:rsid w:val="007465CE"/>
    <w:rsid w:val="00750D62"/>
    <w:rsid w:val="00752E34"/>
    <w:rsid w:val="0075536B"/>
    <w:rsid w:val="00756E61"/>
    <w:rsid w:val="0076120D"/>
    <w:rsid w:val="00763D8C"/>
    <w:rsid w:val="00772BA7"/>
    <w:rsid w:val="007731F8"/>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DEC"/>
    <w:rsid w:val="007E061D"/>
    <w:rsid w:val="007E24A1"/>
    <w:rsid w:val="007E4D18"/>
    <w:rsid w:val="007F0F15"/>
    <w:rsid w:val="007F2113"/>
    <w:rsid w:val="007F5777"/>
    <w:rsid w:val="00801BB6"/>
    <w:rsid w:val="0080284C"/>
    <w:rsid w:val="00803E94"/>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E1D"/>
    <w:rsid w:val="00874F21"/>
    <w:rsid w:val="00875788"/>
    <w:rsid w:val="00875CDF"/>
    <w:rsid w:val="008773A6"/>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968B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65C4"/>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12D78"/>
    <w:rsid w:val="00B1504B"/>
    <w:rsid w:val="00B17156"/>
    <w:rsid w:val="00B21522"/>
    <w:rsid w:val="00B2270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BF7841"/>
    <w:rsid w:val="00C05028"/>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96A"/>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158"/>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35E3"/>
    <w:rsid w:val="00F8625C"/>
    <w:rsid w:val="00F948CB"/>
    <w:rsid w:val="00FA5139"/>
    <w:rsid w:val="00FA59D5"/>
    <w:rsid w:val="00FA76C7"/>
    <w:rsid w:val="00FB4D82"/>
    <w:rsid w:val="00FC347C"/>
    <w:rsid w:val="00FD0F56"/>
    <w:rsid w:val="00FD3E8B"/>
    <w:rsid w:val="00FD3F2D"/>
    <w:rsid w:val="00FD533E"/>
    <w:rsid w:val="00FE0C3E"/>
    <w:rsid w:val="00FE165D"/>
    <w:rsid w:val="00FE31EA"/>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about:blank" TargetMode="External"/><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2A380400-D709-45D8-BE77-13B60F2B18EE}"/>
</file>

<file path=customXml/itemProps3.xml><?xml version="1.0" encoding="utf-8"?>
<ds:datastoreItem xmlns:ds="http://schemas.openxmlformats.org/officeDocument/2006/customXml" ds:itemID="{2379A863-74EC-4FE7-8689-27EAD1EC9BA7}"/>
</file>

<file path=customXml/itemProps4.xml><?xml version="1.0" encoding="utf-8"?>
<ds:datastoreItem xmlns:ds="http://schemas.openxmlformats.org/officeDocument/2006/customXml" ds:itemID="{2620E43F-97E2-4A5B-90B5-F1D94F45E482}"/>
</file>

<file path=docProps/app.xml><?xml version="1.0" encoding="utf-8"?>
<Properties xmlns="http://schemas.openxmlformats.org/officeDocument/2006/extended-properties" xmlns:vt="http://schemas.openxmlformats.org/officeDocument/2006/docPropsVTypes">
  <Template>Normal</Template>
  <TotalTime>24</TotalTime>
  <Pages>6</Pages>
  <Words>1727</Words>
  <Characters>9500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9</cp:revision>
  <cp:lastPrinted>2025-11-26T15:20:00Z</cp:lastPrinted>
  <dcterms:created xsi:type="dcterms:W3CDTF">2025-12-09T20:11:00Z</dcterms:created>
  <dcterms:modified xsi:type="dcterms:W3CDTF">2025-12-09T20:47:00Z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